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C464" w14:textId="1056D480" w:rsidR="00827488" w:rsidRDefault="00463AC7">
      <w:pPr>
        <w:pStyle w:val="Default"/>
        <w:spacing w:before="0" w:after="160" w:line="278" w:lineRule="auto"/>
        <w:rPr>
          <w:rFonts w:ascii="Aptos" w:eastAsia="Aptos" w:hAnsi="Aptos" w:cs="Aptos"/>
          <w:b/>
          <w:bCs/>
          <w:color w:val="CC0099"/>
          <w:kern w:val="2"/>
          <w:sz w:val="40"/>
          <w:szCs w:val="40"/>
        </w:rPr>
      </w:pPr>
      <w:r>
        <w:rPr>
          <w:rFonts w:ascii="Aptos" w:eastAsia="Aptos" w:hAnsi="Aptos" w:cs="Aptos"/>
          <w:noProof/>
          <w:kern w:val="2"/>
        </w:rPr>
        <w:drawing>
          <wp:anchor distT="0" distB="0" distL="0" distR="0" simplePos="0" relativeHeight="251659264" behindDoc="0" locked="0" layoutInCell="1" allowOverlap="1" wp14:anchorId="7C47C4B5" wp14:editId="7C47C4B6">
            <wp:simplePos x="0" y="0"/>
            <wp:positionH relativeFrom="page">
              <wp:posOffset>713738</wp:posOffset>
            </wp:positionH>
            <wp:positionV relativeFrom="page">
              <wp:posOffset>111916</wp:posOffset>
            </wp:positionV>
            <wp:extent cx="2013045" cy="725268"/>
            <wp:effectExtent l="0" t="0" r="0" b="0"/>
            <wp:wrapNone/>
            <wp:docPr id="1073741825"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8"/>
                    </a:xfrm>
                    <a:prstGeom prst="rect">
                      <a:avLst/>
                    </a:prstGeom>
                    <a:ln w="12700" cap="flat">
                      <a:noFill/>
                      <a:miter lim="400000"/>
                    </a:ln>
                    <a:effectLst/>
                  </pic:spPr>
                </pic:pic>
              </a:graphicData>
            </a:graphic>
          </wp:anchor>
        </w:drawing>
      </w:r>
    </w:p>
    <w:p w14:paraId="7C47C465" w14:textId="77777777" w:rsidR="00827488" w:rsidRDefault="00827488">
      <w:pPr>
        <w:pStyle w:val="Default"/>
        <w:spacing w:before="0" w:line="240" w:lineRule="auto"/>
        <w:rPr>
          <w:rFonts w:ascii="Arial" w:hAnsi="Arial"/>
          <w:b/>
          <w:bCs/>
          <w:color w:val="CC0099"/>
          <w:sz w:val="40"/>
          <w:szCs w:val="40"/>
          <w:u w:color="CC0099"/>
        </w:rPr>
      </w:pPr>
    </w:p>
    <w:p w14:paraId="7C47C466" w14:textId="77777777" w:rsidR="00827488" w:rsidRDefault="00463AC7">
      <w:pPr>
        <w:pStyle w:val="Default"/>
        <w:spacing w:before="0" w:line="240" w:lineRule="auto"/>
        <w:rPr>
          <w:rFonts w:ascii="Arial" w:eastAsia="Arial" w:hAnsi="Arial" w:cs="Arial"/>
          <w:b/>
          <w:bCs/>
          <w:color w:val="BE398E"/>
          <w:sz w:val="44"/>
          <w:szCs w:val="44"/>
          <w:u w:color="BE398E"/>
        </w:rPr>
      </w:pPr>
      <w:r>
        <w:rPr>
          <w:rFonts w:ascii="Arial" w:hAnsi="Arial"/>
          <w:b/>
          <w:bCs/>
          <w:color w:val="BE398E"/>
          <w:sz w:val="44"/>
          <w:szCs w:val="44"/>
          <w:u w:color="BE398E"/>
          <w:lang w:val="en-US"/>
        </w:rPr>
        <w:t>TRINITY HILL CIRCULAR</w:t>
      </w:r>
    </w:p>
    <w:p w14:paraId="7C47C467" w14:textId="77777777" w:rsidR="00827488" w:rsidRDefault="00827488">
      <w:pPr>
        <w:pStyle w:val="Default"/>
        <w:spacing w:before="0" w:line="240" w:lineRule="auto"/>
        <w:rPr>
          <w:rFonts w:ascii="Arial" w:eastAsia="Arial" w:hAnsi="Arial" w:cs="Arial"/>
          <w:b/>
          <w:bCs/>
          <w:color w:val="CC0099"/>
          <w:u w:color="CC0099"/>
          <w:lang w:val="en-US"/>
        </w:rPr>
      </w:pPr>
    </w:p>
    <w:p w14:paraId="7C47C468" w14:textId="77777777" w:rsidR="00827488" w:rsidRDefault="00463AC7">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Route Summary</w:t>
      </w:r>
    </w:p>
    <w:p w14:paraId="7C47C469" w14:textId="77777777" w:rsidR="00827488" w:rsidRDefault="00827488">
      <w:pPr>
        <w:pStyle w:val="Default"/>
        <w:spacing w:before="0" w:line="240" w:lineRule="auto"/>
        <w:rPr>
          <w:rFonts w:ascii="Arial" w:eastAsia="Arial" w:hAnsi="Arial" w:cs="Arial"/>
          <w:b/>
          <w:bCs/>
          <w:lang w:val="en-US"/>
        </w:rPr>
      </w:pPr>
    </w:p>
    <w:p w14:paraId="7C47C46A" w14:textId="77777777" w:rsidR="00827488" w:rsidRDefault="00463AC7">
      <w:pPr>
        <w:pStyle w:val="Default"/>
        <w:spacing w:before="0" w:line="240" w:lineRule="auto"/>
        <w:rPr>
          <w:rFonts w:ascii="Arial" w:eastAsia="Arial" w:hAnsi="Arial" w:cs="Arial"/>
        </w:rPr>
      </w:pPr>
      <w:r>
        <w:rPr>
          <w:rFonts w:ascii="Arial" w:hAnsi="Arial"/>
          <w:lang w:val="en-US"/>
        </w:rPr>
        <w:t>Starting and finishing in Trinity Hill Local Nature Reserve, this route takes you on a journey through the heaths and woods to the north west of Lyme Regis.  There</w:t>
      </w:r>
      <w:r>
        <w:rPr>
          <w:rFonts w:ascii="Arial" w:hAnsi="Arial"/>
          <w:lang w:val="en-US"/>
        </w:rPr>
        <w:t>’</w:t>
      </w:r>
      <w:r>
        <w:rPr>
          <w:rFonts w:ascii="Arial" w:hAnsi="Arial"/>
          <w:lang w:val="en-US"/>
        </w:rPr>
        <w:t xml:space="preserve">s the chance to see  many different heath and woodland birds, to enjoy the shade of some giant beech trees that are known as some of the </w:t>
      </w:r>
      <w:r>
        <w:rPr>
          <w:rFonts w:ascii="Arial" w:hAnsi="Arial"/>
          <w:lang w:val="en-US"/>
        </w:rPr>
        <w:t>‘</w:t>
      </w:r>
      <w:r>
        <w:rPr>
          <w:rFonts w:ascii="Arial" w:hAnsi="Arial"/>
          <w:lang w:val="en-US"/>
        </w:rPr>
        <w:t>Great Trees of East Devon</w:t>
      </w:r>
      <w:r>
        <w:rPr>
          <w:rFonts w:ascii="Arial" w:hAnsi="Arial"/>
          <w:lang w:val="en-US"/>
        </w:rPr>
        <w:t xml:space="preserve">’ </w:t>
      </w:r>
      <w:r>
        <w:rPr>
          <w:rFonts w:ascii="Arial" w:hAnsi="Arial"/>
          <w:lang w:val="en-US"/>
        </w:rPr>
        <w:t>and to enjoy rural views out over Cannington Viaduct.  Along the way you can find out how Forestry England is increasing the diversity of forests to make them more resilient to climate change and what they</w:t>
      </w:r>
      <w:r>
        <w:rPr>
          <w:rFonts w:ascii="Arial" w:hAnsi="Arial"/>
          <w:lang w:val="en-US"/>
        </w:rPr>
        <w:t>’</w:t>
      </w:r>
      <w:r>
        <w:rPr>
          <w:rFonts w:ascii="Arial" w:hAnsi="Arial"/>
          <w:lang w:val="en-US"/>
        </w:rPr>
        <w:t>re doing to lock up more carbon.  Trinity Hill is also a Dark Skies Discovery Site, so a great place to stargaze.</w:t>
      </w:r>
    </w:p>
    <w:p w14:paraId="7C47C46B" w14:textId="77777777" w:rsidR="00827488" w:rsidRDefault="00827488">
      <w:pPr>
        <w:pStyle w:val="Default"/>
        <w:spacing w:before="0" w:line="240" w:lineRule="auto"/>
        <w:rPr>
          <w:rFonts w:ascii="Arial" w:eastAsia="Arial" w:hAnsi="Arial" w:cs="Arial"/>
          <w:color w:val="EE220C"/>
        </w:rPr>
      </w:pPr>
    </w:p>
    <w:p w14:paraId="7C47C46C" w14:textId="77777777" w:rsidR="00827488" w:rsidRDefault="00463AC7">
      <w:pPr>
        <w:pStyle w:val="Default"/>
        <w:spacing w:before="0" w:line="240" w:lineRule="auto"/>
        <w:rPr>
          <w:rFonts w:ascii="Arial" w:eastAsia="Arial" w:hAnsi="Arial" w:cs="Arial"/>
        </w:rPr>
      </w:pPr>
      <w:r>
        <w:rPr>
          <w:rFonts w:ascii="Arial" w:hAnsi="Arial"/>
          <w:b/>
          <w:bCs/>
          <w:lang w:val="en-US"/>
        </w:rPr>
        <w:t xml:space="preserve">Start/End: </w:t>
      </w:r>
      <w:r>
        <w:rPr>
          <w:rFonts w:ascii="Arial" w:hAnsi="Arial"/>
          <w:lang w:val="en-US"/>
        </w:rPr>
        <w:t>The small roadside car park at Trinity Hill Local Nature Reserve.</w:t>
      </w:r>
    </w:p>
    <w:p w14:paraId="7C47C46D" w14:textId="77777777" w:rsidR="00827488" w:rsidRDefault="00827488">
      <w:pPr>
        <w:pStyle w:val="Default"/>
        <w:spacing w:before="0" w:line="240" w:lineRule="auto"/>
        <w:rPr>
          <w:rFonts w:ascii="Arial" w:eastAsia="Arial" w:hAnsi="Arial" w:cs="Arial"/>
          <w:color w:val="EE220C"/>
        </w:rPr>
      </w:pPr>
    </w:p>
    <w:p w14:paraId="7C47C46E" w14:textId="77777777" w:rsidR="00827488" w:rsidRDefault="00463AC7">
      <w:pPr>
        <w:pStyle w:val="Default"/>
        <w:spacing w:before="0" w:line="240" w:lineRule="auto"/>
        <w:rPr>
          <w:rFonts w:ascii="Arial" w:eastAsia="Arial" w:hAnsi="Arial" w:cs="Arial"/>
          <w:b/>
          <w:bCs/>
        </w:rPr>
      </w:pPr>
      <w:r>
        <w:rPr>
          <w:rFonts w:ascii="Arial" w:hAnsi="Arial"/>
          <w:b/>
          <w:bCs/>
          <w:lang w:val="en-US"/>
        </w:rPr>
        <w:t xml:space="preserve">Distance: </w:t>
      </w:r>
      <w:r>
        <w:rPr>
          <w:rFonts w:ascii="Arial" w:hAnsi="Arial"/>
          <w:lang w:val="en-US"/>
        </w:rPr>
        <w:t xml:space="preserve"> 4.5 miles/7.2km</w:t>
      </w:r>
    </w:p>
    <w:p w14:paraId="7C47C46F" w14:textId="77777777" w:rsidR="00827488" w:rsidRDefault="00827488">
      <w:pPr>
        <w:pStyle w:val="Default"/>
        <w:spacing w:before="0" w:line="240" w:lineRule="auto"/>
        <w:rPr>
          <w:rFonts w:ascii="Arial" w:eastAsia="Arial" w:hAnsi="Arial" w:cs="Arial"/>
          <w:b/>
          <w:bCs/>
          <w:color w:val="EE220C"/>
          <w:lang w:val="en-US"/>
        </w:rPr>
      </w:pPr>
    </w:p>
    <w:p w14:paraId="7C47C470" w14:textId="77777777" w:rsidR="00827488" w:rsidRDefault="00463AC7">
      <w:pPr>
        <w:pStyle w:val="Default"/>
        <w:spacing w:before="0" w:line="240" w:lineRule="auto"/>
        <w:rPr>
          <w:rFonts w:ascii="Arial" w:eastAsia="Arial" w:hAnsi="Arial" w:cs="Arial"/>
          <w:b/>
          <w:bCs/>
        </w:rPr>
      </w:pPr>
      <w:r>
        <w:rPr>
          <w:rFonts w:ascii="Arial" w:hAnsi="Arial"/>
          <w:b/>
          <w:bCs/>
          <w:lang w:val="en-US"/>
        </w:rPr>
        <w:t xml:space="preserve">Estimated time: </w:t>
      </w:r>
      <w:r>
        <w:rPr>
          <w:rFonts w:ascii="Arial" w:hAnsi="Arial"/>
          <w:lang w:val="en-US"/>
        </w:rPr>
        <w:t xml:space="preserve"> 2 hours 7 minutes</w:t>
      </w:r>
    </w:p>
    <w:p w14:paraId="7C47C471" w14:textId="77777777" w:rsidR="00827488" w:rsidRDefault="00827488">
      <w:pPr>
        <w:pStyle w:val="Default"/>
        <w:spacing w:before="0" w:line="240" w:lineRule="auto"/>
        <w:rPr>
          <w:rFonts w:ascii="Arial" w:eastAsia="Arial" w:hAnsi="Arial" w:cs="Arial"/>
          <w:b/>
          <w:bCs/>
          <w:color w:val="EE220C"/>
          <w:lang w:val="en-US"/>
        </w:rPr>
      </w:pPr>
    </w:p>
    <w:p w14:paraId="7C47C472" w14:textId="77777777" w:rsidR="00827488" w:rsidRDefault="00463AC7">
      <w:pPr>
        <w:pStyle w:val="Default"/>
        <w:spacing w:before="0" w:after="160" w:line="278" w:lineRule="auto"/>
        <w:rPr>
          <w:rFonts w:ascii="Arial" w:eastAsia="Arial" w:hAnsi="Arial" w:cs="Arial"/>
          <w:kern w:val="2"/>
        </w:rPr>
      </w:pPr>
      <w:r>
        <w:rPr>
          <w:rFonts w:ascii="Arial" w:hAnsi="Arial"/>
          <w:b/>
          <w:bCs/>
          <w:kern w:val="2"/>
          <w:lang w:val="en-US"/>
        </w:rPr>
        <w:t xml:space="preserve">Difficulty: </w:t>
      </w:r>
      <w:r>
        <w:rPr>
          <w:rFonts w:ascii="Arial" w:hAnsi="Arial"/>
          <w:kern w:val="2"/>
        </w:rPr>
        <w:t xml:space="preserve"> </w:t>
      </w:r>
      <w:r>
        <w:rPr>
          <w:rFonts w:ascii="Arial" w:hAnsi="Arial"/>
          <w:kern w:val="2"/>
          <w:lang w:val="en-US"/>
        </w:rPr>
        <w:t>Category 3</w:t>
      </w:r>
    </w:p>
    <w:p w14:paraId="7C47C473" w14:textId="77777777" w:rsidR="00827488" w:rsidRDefault="00463AC7">
      <w:pPr>
        <w:pStyle w:val="Default"/>
        <w:spacing w:before="0" w:line="240" w:lineRule="auto"/>
        <w:rPr>
          <w:rFonts w:ascii="Arial" w:eastAsia="Arial" w:hAnsi="Arial" w:cs="Arial"/>
        </w:rPr>
      </w:pPr>
      <w:r>
        <w:rPr>
          <w:rFonts w:ascii="Arial" w:hAnsi="Arial"/>
          <w:b/>
          <w:bCs/>
          <w:lang w:val="en-US"/>
        </w:rPr>
        <w:t xml:space="preserve">Nearest postcode:  </w:t>
      </w:r>
      <w:r>
        <w:rPr>
          <w:rFonts w:ascii="Arial" w:hAnsi="Arial"/>
          <w:lang w:val="en-US"/>
        </w:rPr>
        <w:t xml:space="preserve">EX13 5SL </w:t>
      </w:r>
      <w:r>
        <w:rPr>
          <w:rFonts w:ascii="Arial" w:hAnsi="Arial"/>
          <w:color w:val="EE220C"/>
          <w:lang w:val="en-US"/>
        </w:rPr>
        <w:t xml:space="preserve"> </w:t>
      </w:r>
      <w:r>
        <w:rPr>
          <w:rFonts w:ascii="Arial" w:hAnsi="Arial"/>
          <w:b/>
          <w:bCs/>
          <w:lang w:val="en-US"/>
        </w:rPr>
        <w:t xml:space="preserve">What Three Words: </w:t>
      </w:r>
      <w:r>
        <w:rPr>
          <w:rFonts w:ascii="Arial" w:hAnsi="Arial"/>
          <w:lang w:val="en-US"/>
        </w:rPr>
        <w:t>///</w:t>
      </w:r>
      <w:proofErr w:type="spellStart"/>
      <w:r>
        <w:rPr>
          <w:rFonts w:ascii="Arial" w:hAnsi="Arial"/>
          <w:lang w:val="en-US"/>
        </w:rPr>
        <w:t>nest.soups.crouch</w:t>
      </w:r>
      <w:proofErr w:type="spellEnd"/>
    </w:p>
    <w:p w14:paraId="7C47C474" w14:textId="77777777" w:rsidR="00827488" w:rsidRDefault="00827488">
      <w:pPr>
        <w:pStyle w:val="Default"/>
        <w:spacing w:before="0" w:line="240" w:lineRule="auto"/>
        <w:rPr>
          <w:color w:val="EE220C"/>
        </w:rPr>
      </w:pPr>
    </w:p>
    <w:p w14:paraId="7C47C475" w14:textId="77777777" w:rsidR="00827488" w:rsidRDefault="00463AC7">
      <w:pPr>
        <w:pStyle w:val="Default"/>
        <w:spacing w:before="0" w:after="160" w:line="278" w:lineRule="auto"/>
        <w:rPr>
          <w:rFonts w:ascii="Arial" w:eastAsia="Arial" w:hAnsi="Arial" w:cs="Arial"/>
          <w:kern w:val="2"/>
        </w:rPr>
      </w:pPr>
      <w:r>
        <w:rPr>
          <w:rFonts w:ascii="Arial" w:hAnsi="Arial"/>
          <w:b/>
          <w:bCs/>
          <w:kern w:val="2"/>
          <w:lang w:val="en-US"/>
        </w:rPr>
        <w:t xml:space="preserve">Access:  </w:t>
      </w:r>
      <w:r>
        <w:rPr>
          <w:rFonts w:ascii="Arial" w:hAnsi="Arial"/>
          <w:kern w:val="2"/>
          <w:lang w:val="en-US"/>
        </w:rPr>
        <w:t xml:space="preserve">Category 3 - there are some wet areas after rainfall. </w:t>
      </w:r>
    </w:p>
    <w:p w14:paraId="7C47C476" w14:textId="77777777" w:rsidR="00827488" w:rsidRDefault="00463AC7">
      <w:pPr>
        <w:pStyle w:val="Default"/>
        <w:spacing w:before="0" w:after="160" w:line="278" w:lineRule="auto"/>
        <w:rPr>
          <w:rFonts w:ascii="Arial" w:eastAsia="Arial" w:hAnsi="Arial" w:cs="Arial"/>
          <w:kern w:val="2"/>
          <w:u w:color="FF644E"/>
        </w:rPr>
      </w:pPr>
      <w:r>
        <w:rPr>
          <w:rFonts w:ascii="Arial" w:hAnsi="Arial"/>
          <w:b/>
          <w:bCs/>
          <w:kern w:val="2"/>
          <w:u w:color="FF644E"/>
          <w:lang w:val="fr-FR"/>
        </w:rPr>
        <w:t>Terrain</w:t>
      </w:r>
      <w:r>
        <w:rPr>
          <w:rFonts w:ascii="Arial" w:hAnsi="Arial"/>
          <w:kern w:val="2"/>
          <w:u w:color="FF644E"/>
        </w:rPr>
        <w:t xml:space="preserve">: </w:t>
      </w:r>
      <w:r>
        <w:rPr>
          <w:rFonts w:ascii="Arial" w:hAnsi="Arial"/>
          <w:kern w:val="2"/>
          <w:u w:color="FF644E"/>
          <w:lang w:val="en-US"/>
        </w:rPr>
        <w:t>Tarmac, stony tracks, grass and mud.</w:t>
      </w:r>
      <w:r>
        <w:rPr>
          <w:rFonts w:ascii="Arial" w:hAnsi="Arial"/>
          <w:kern w:val="2"/>
          <w:u w:color="FF644E"/>
        </w:rPr>
        <w:t xml:space="preserve"> </w:t>
      </w:r>
    </w:p>
    <w:p w14:paraId="7C47C477" w14:textId="77777777" w:rsidR="00827488" w:rsidRDefault="00463AC7">
      <w:pPr>
        <w:pStyle w:val="Default"/>
        <w:spacing w:before="0" w:line="240" w:lineRule="auto"/>
        <w:rPr>
          <w:rFonts w:ascii="Arial" w:eastAsia="Arial" w:hAnsi="Arial" w:cs="Arial"/>
          <w:sz w:val="22"/>
          <w:szCs w:val="22"/>
          <w:u w:color="FF644E"/>
        </w:rPr>
      </w:pPr>
      <w:r>
        <w:rPr>
          <w:rFonts w:ascii="Arial" w:hAnsi="Arial"/>
          <w:b/>
          <w:bCs/>
          <w:u w:color="FF644E"/>
          <w:lang w:val="en-US"/>
        </w:rPr>
        <w:t xml:space="preserve">Field furniture:  </w:t>
      </w:r>
      <w:r>
        <w:rPr>
          <w:rFonts w:ascii="Arial" w:hAnsi="Arial"/>
          <w:sz w:val="22"/>
          <w:szCs w:val="22"/>
          <w:u w:color="FF644E"/>
          <w:lang w:val="en-US"/>
        </w:rPr>
        <w:t xml:space="preserve"> 3 gates.</w:t>
      </w:r>
    </w:p>
    <w:p w14:paraId="7C47C478" w14:textId="77777777" w:rsidR="00827488" w:rsidRDefault="00827488">
      <w:pPr>
        <w:pStyle w:val="Default"/>
        <w:spacing w:before="0" w:line="240" w:lineRule="auto"/>
        <w:rPr>
          <w:rFonts w:ascii="Arial" w:eastAsia="Arial" w:hAnsi="Arial" w:cs="Arial"/>
          <w:color w:val="EE220C"/>
          <w:u w:color="FF644E"/>
          <w:lang w:val="en-US"/>
        </w:rPr>
      </w:pPr>
    </w:p>
    <w:p w14:paraId="7C47C479" w14:textId="77777777" w:rsidR="00827488" w:rsidRDefault="00463AC7">
      <w:pPr>
        <w:pStyle w:val="Default"/>
        <w:spacing w:before="0" w:line="240" w:lineRule="auto"/>
        <w:rPr>
          <w:rFonts w:ascii="Arial" w:eastAsia="Arial" w:hAnsi="Arial" w:cs="Arial"/>
          <w:sz w:val="22"/>
          <w:szCs w:val="22"/>
          <w:u w:color="FF644E"/>
        </w:rPr>
      </w:pPr>
      <w:r>
        <w:rPr>
          <w:rFonts w:ascii="Arial" w:hAnsi="Arial"/>
          <w:b/>
          <w:bCs/>
          <w:u w:color="FF644E"/>
          <w:lang w:val="en-US"/>
        </w:rPr>
        <w:t xml:space="preserve">Total ascent: </w:t>
      </w:r>
      <w:r>
        <w:rPr>
          <w:rFonts w:ascii="Arial" w:hAnsi="Arial"/>
          <w:u w:color="FF644E"/>
          <w:lang w:val="en-US"/>
        </w:rPr>
        <w:t xml:space="preserve"> 528ft</w:t>
      </w:r>
      <w:r>
        <w:rPr>
          <w:rFonts w:ascii="Arial" w:hAnsi="Arial"/>
          <w:sz w:val="22"/>
          <w:szCs w:val="22"/>
          <w:u w:color="FF644E"/>
          <w:lang w:val="en-US"/>
        </w:rPr>
        <w:t xml:space="preserve"> (161m)</w:t>
      </w:r>
    </w:p>
    <w:p w14:paraId="7C47C47A" w14:textId="77777777" w:rsidR="00827488" w:rsidRDefault="00827488">
      <w:pPr>
        <w:pStyle w:val="Default"/>
        <w:spacing w:before="0" w:line="240" w:lineRule="auto"/>
        <w:rPr>
          <w:rFonts w:ascii="Arial" w:eastAsia="Arial" w:hAnsi="Arial" w:cs="Arial"/>
          <w:color w:val="EE220C"/>
          <w:sz w:val="22"/>
          <w:szCs w:val="22"/>
          <w:u w:color="FF644E"/>
          <w:lang w:val="en-US"/>
        </w:rPr>
      </w:pPr>
    </w:p>
    <w:p w14:paraId="7C47C47B" w14:textId="77777777" w:rsidR="00827488" w:rsidRDefault="00463AC7">
      <w:pPr>
        <w:pStyle w:val="Default"/>
        <w:spacing w:before="0" w:line="240" w:lineRule="auto"/>
        <w:rPr>
          <w:rFonts w:ascii="Arial" w:eastAsia="Arial" w:hAnsi="Arial" w:cs="Arial"/>
          <w:u w:color="FF644E"/>
        </w:rPr>
      </w:pPr>
      <w:r>
        <w:rPr>
          <w:rFonts w:ascii="Arial" w:hAnsi="Arial"/>
          <w:b/>
          <w:bCs/>
          <w:u w:color="FF644E"/>
          <w:lang w:val="en-US"/>
        </w:rPr>
        <w:t xml:space="preserve">Maximum gradient:  </w:t>
      </w:r>
      <w:r>
        <w:rPr>
          <w:rFonts w:ascii="Arial" w:hAnsi="Arial"/>
          <w:u w:color="FF644E"/>
          <w:lang w:val="en-US"/>
        </w:rPr>
        <w:t xml:space="preserve">1 in 6 (15.7%) ascent for </w:t>
      </w:r>
      <w:proofErr w:type="spellStart"/>
      <w:r>
        <w:rPr>
          <w:rFonts w:ascii="Arial" w:hAnsi="Arial"/>
          <w:u w:color="FF644E"/>
          <w:lang w:val="en-US"/>
        </w:rPr>
        <w:t>approx</w:t>
      </w:r>
      <w:proofErr w:type="spellEnd"/>
      <w:r>
        <w:rPr>
          <w:rFonts w:ascii="Arial" w:hAnsi="Arial"/>
          <w:u w:color="FF644E"/>
          <w:lang w:val="en-US"/>
        </w:rPr>
        <w:t xml:space="preserve"> 140 </w:t>
      </w:r>
      <w:proofErr w:type="spellStart"/>
      <w:r>
        <w:rPr>
          <w:rFonts w:ascii="Arial" w:hAnsi="Arial"/>
          <w:u w:color="FF644E"/>
          <w:lang w:val="en-US"/>
        </w:rPr>
        <w:t>metres</w:t>
      </w:r>
      <w:proofErr w:type="spellEnd"/>
      <w:r>
        <w:rPr>
          <w:rFonts w:ascii="Arial" w:hAnsi="Arial"/>
          <w:u w:color="FF644E"/>
          <w:lang w:val="en-US"/>
        </w:rPr>
        <w:t>;</w:t>
      </w:r>
      <w:r>
        <w:rPr>
          <w:rFonts w:ascii="Arial" w:hAnsi="Arial"/>
          <w:b/>
          <w:bCs/>
          <w:u w:color="FF644E"/>
          <w:lang w:val="en-US"/>
        </w:rPr>
        <w:t xml:space="preserve"> </w:t>
      </w:r>
      <w:r>
        <w:rPr>
          <w:rFonts w:ascii="Arial" w:hAnsi="Arial"/>
          <w:u w:color="FF644E"/>
          <w:lang w:val="en-US"/>
        </w:rPr>
        <w:t xml:space="preserve">1 in 7 (13.3%) descent for </w:t>
      </w:r>
      <w:proofErr w:type="spellStart"/>
      <w:r>
        <w:rPr>
          <w:rFonts w:ascii="Arial" w:hAnsi="Arial"/>
          <w:u w:color="FF644E"/>
          <w:lang w:val="en-US"/>
        </w:rPr>
        <w:t>approx</w:t>
      </w:r>
      <w:proofErr w:type="spellEnd"/>
      <w:r>
        <w:rPr>
          <w:rFonts w:ascii="Arial" w:hAnsi="Arial"/>
          <w:u w:color="FF644E"/>
          <w:lang w:val="en-US"/>
        </w:rPr>
        <w:t xml:space="preserve"> 90 </w:t>
      </w:r>
      <w:proofErr w:type="spellStart"/>
      <w:r>
        <w:rPr>
          <w:rFonts w:ascii="Arial" w:hAnsi="Arial"/>
          <w:u w:color="FF644E"/>
          <w:lang w:val="en-US"/>
        </w:rPr>
        <w:t>metres</w:t>
      </w:r>
      <w:proofErr w:type="spellEnd"/>
      <w:r>
        <w:rPr>
          <w:rFonts w:ascii="Arial" w:hAnsi="Arial"/>
          <w:u w:color="FF644E"/>
          <w:lang w:val="en-US"/>
        </w:rPr>
        <w:t>.</w:t>
      </w:r>
    </w:p>
    <w:p w14:paraId="7C47C47C" w14:textId="77777777" w:rsidR="00827488" w:rsidRDefault="00827488">
      <w:pPr>
        <w:pStyle w:val="Default"/>
        <w:spacing w:before="0" w:line="240" w:lineRule="auto"/>
        <w:rPr>
          <w:rFonts w:ascii="Arial" w:eastAsia="Arial" w:hAnsi="Arial" w:cs="Arial"/>
          <w:color w:val="EE220C"/>
          <w:u w:color="FF644E"/>
        </w:rPr>
      </w:pPr>
    </w:p>
    <w:p w14:paraId="7C47C47D" w14:textId="77777777" w:rsidR="00827488" w:rsidRDefault="00463AC7">
      <w:pPr>
        <w:pStyle w:val="Default"/>
        <w:spacing w:before="0" w:line="240" w:lineRule="auto"/>
        <w:rPr>
          <w:rFonts w:ascii="Arial" w:eastAsia="Arial" w:hAnsi="Arial" w:cs="Arial"/>
          <w:u w:color="FF644E"/>
        </w:rPr>
      </w:pPr>
      <w:r>
        <w:rPr>
          <w:rFonts w:ascii="Arial" w:hAnsi="Arial"/>
          <w:b/>
          <w:bCs/>
          <w:u w:color="FF644E"/>
          <w:lang w:val="en-US"/>
        </w:rPr>
        <w:t>Narrowest path width:</w:t>
      </w:r>
      <w:r>
        <w:rPr>
          <w:rFonts w:ascii="Arial" w:hAnsi="Arial"/>
          <w:u w:color="FF644E"/>
          <w:lang w:val="en-US"/>
        </w:rPr>
        <w:t xml:space="preserve"> 45cm</w:t>
      </w:r>
    </w:p>
    <w:p w14:paraId="7C47C47E" w14:textId="77777777" w:rsidR="00827488" w:rsidRDefault="00827488">
      <w:pPr>
        <w:pStyle w:val="Default"/>
        <w:spacing w:before="0" w:line="240" w:lineRule="auto"/>
        <w:rPr>
          <w:rFonts w:ascii="Arial" w:eastAsia="Arial" w:hAnsi="Arial" w:cs="Arial"/>
          <w:color w:val="EE220C"/>
          <w:u w:color="FF644E"/>
          <w:lang w:val="en-US"/>
        </w:rPr>
      </w:pPr>
    </w:p>
    <w:p w14:paraId="7C47C47F" w14:textId="77777777" w:rsidR="00827488" w:rsidRDefault="00463AC7">
      <w:pPr>
        <w:pStyle w:val="Default"/>
        <w:spacing w:before="0" w:line="240" w:lineRule="auto"/>
        <w:rPr>
          <w:rFonts w:ascii="Arial" w:eastAsia="Arial" w:hAnsi="Arial" w:cs="Arial"/>
          <w:u w:color="FF644E"/>
        </w:rPr>
      </w:pPr>
      <w:r>
        <w:rPr>
          <w:rFonts w:ascii="Arial" w:hAnsi="Arial"/>
          <w:b/>
          <w:bCs/>
          <w:u w:color="FF644E"/>
          <w:lang w:val="en-US"/>
        </w:rPr>
        <w:t>Map</w:t>
      </w:r>
      <w:r>
        <w:rPr>
          <w:rFonts w:ascii="Arial" w:hAnsi="Arial"/>
          <w:u w:color="FF644E"/>
          <w:lang w:val="en-US"/>
        </w:rPr>
        <w:t>: OS Explorer 116 Lyme Regis &amp; Bridport</w:t>
      </w:r>
    </w:p>
    <w:p w14:paraId="7C47C480" w14:textId="77777777" w:rsidR="00827488" w:rsidRDefault="00827488">
      <w:pPr>
        <w:pStyle w:val="Default"/>
        <w:pBdr>
          <w:bottom w:val="single" w:sz="6" w:space="0" w:color="000000"/>
        </w:pBdr>
        <w:spacing w:before="0" w:line="240" w:lineRule="auto"/>
        <w:rPr>
          <w:rFonts w:ascii="Arial" w:eastAsia="Arial" w:hAnsi="Arial" w:cs="Arial"/>
          <w:color w:val="EE220C"/>
          <w:u w:color="FF644E"/>
          <w:lang w:val="en-US"/>
        </w:rPr>
      </w:pPr>
    </w:p>
    <w:p w14:paraId="7C47C481" w14:textId="77777777" w:rsidR="00827488" w:rsidRDefault="00827488">
      <w:pPr>
        <w:pStyle w:val="Default"/>
        <w:spacing w:before="0" w:line="240" w:lineRule="auto"/>
        <w:rPr>
          <w:rFonts w:ascii="Arial" w:eastAsia="Arial" w:hAnsi="Arial" w:cs="Arial"/>
          <w:color w:val="EE220C"/>
          <w:lang w:val="en-US"/>
        </w:rPr>
      </w:pPr>
    </w:p>
    <w:p w14:paraId="7C47C482" w14:textId="77777777" w:rsidR="00827488" w:rsidRDefault="00463AC7">
      <w:pPr>
        <w:pStyle w:val="Default"/>
        <w:spacing w:before="0" w:line="240" w:lineRule="auto"/>
        <w:rPr>
          <w:rFonts w:ascii="Arial" w:eastAsia="Arial" w:hAnsi="Arial" w:cs="Arial"/>
          <w:b/>
          <w:bCs/>
          <w:sz w:val="32"/>
          <w:szCs w:val="32"/>
          <w:u w:color="BE398E"/>
        </w:rPr>
      </w:pPr>
      <w:r>
        <w:rPr>
          <w:rFonts w:ascii="Arial" w:hAnsi="Arial"/>
          <w:b/>
          <w:bCs/>
          <w:sz w:val="32"/>
          <w:szCs w:val="32"/>
          <w:u w:color="BE398E"/>
          <w:lang w:val="en-US"/>
        </w:rPr>
        <w:t>Other useful information:</w:t>
      </w:r>
    </w:p>
    <w:p w14:paraId="7C47C483" w14:textId="77777777" w:rsidR="00827488" w:rsidRDefault="00827488">
      <w:pPr>
        <w:pStyle w:val="Default"/>
        <w:spacing w:before="0" w:line="240" w:lineRule="auto"/>
        <w:rPr>
          <w:rFonts w:ascii="Arial" w:eastAsia="Arial" w:hAnsi="Arial" w:cs="Arial"/>
          <w:b/>
          <w:bCs/>
          <w:color w:val="EE220C"/>
          <w:sz w:val="32"/>
          <w:szCs w:val="32"/>
          <w:u w:color="CC0099"/>
          <w:lang w:val="en-US"/>
        </w:rPr>
      </w:pPr>
    </w:p>
    <w:p w14:paraId="7C47C484" w14:textId="77777777" w:rsidR="00827488" w:rsidRDefault="00463AC7">
      <w:pPr>
        <w:pStyle w:val="Default"/>
        <w:spacing w:before="0" w:line="240" w:lineRule="auto"/>
        <w:rPr>
          <w:rFonts w:ascii="Arial" w:eastAsia="Arial" w:hAnsi="Arial" w:cs="Arial"/>
        </w:rPr>
      </w:pPr>
      <w:r>
        <w:rPr>
          <w:rFonts w:ascii="Arial" w:hAnsi="Arial"/>
          <w:b/>
          <w:bCs/>
          <w:lang w:val="en-US"/>
        </w:rPr>
        <w:t>Dogs</w:t>
      </w:r>
      <w:r>
        <w:rPr>
          <w:rFonts w:ascii="Arial" w:hAnsi="Arial"/>
          <w:lang w:val="en-US"/>
        </w:rPr>
        <w:t xml:space="preserve">: Welcome under close control on paths.  Trinity Hill Local Nature Reserve is a very special place.  Many birds nest on the ground in the Reserve and are easily scared by dogs. Please be aware of the Paws on paths initiative and always follow Nature Reserve signage for current rules. </w:t>
      </w:r>
    </w:p>
    <w:p w14:paraId="7C47C485" w14:textId="77777777" w:rsidR="00827488" w:rsidRDefault="00827488">
      <w:pPr>
        <w:pStyle w:val="Default"/>
        <w:spacing w:before="0" w:line="240" w:lineRule="auto"/>
        <w:rPr>
          <w:rFonts w:ascii="Arial" w:eastAsia="Arial" w:hAnsi="Arial" w:cs="Arial"/>
          <w:color w:val="EE220C"/>
          <w:lang w:val="en-US"/>
        </w:rPr>
      </w:pPr>
    </w:p>
    <w:p w14:paraId="7C47C486" w14:textId="77777777" w:rsidR="00827488" w:rsidRDefault="00463AC7">
      <w:pPr>
        <w:pStyle w:val="Default"/>
        <w:spacing w:before="0" w:line="240" w:lineRule="auto"/>
        <w:rPr>
          <w:rFonts w:ascii="Arial" w:eastAsia="Arial" w:hAnsi="Arial" w:cs="Arial"/>
        </w:rPr>
      </w:pPr>
      <w:r>
        <w:rPr>
          <w:rFonts w:ascii="Arial" w:hAnsi="Arial"/>
          <w:b/>
          <w:bCs/>
          <w:lang w:val="en-US"/>
        </w:rPr>
        <w:lastRenderedPageBreak/>
        <w:t>Refreshments</w:t>
      </w:r>
      <w:r>
        <w:rPr>
          <w:rFonts w:ascii="Arial" w:hAnsi="Arial"/>
          <w:lang w:val="en-US"/>
        </w:rPr>
        <w:t>: There are no refreshment stops on the walk, but Axminster with its range of shops and eating places is 1.5 miles (2.5km) to the north west of the start.  There is also a village shop at Uplyme 1.6 miles (2.6km) and shops and places to eat in Lyme Regis 4.7 miles (2.9km) to the south east of the start.</w:t>
      </w:r>
    </w:p>
    <w:p w14:paraId="7C47C487" w14:textId="77777777" w:rsidR="00827488" w:rsidRDefault="00827488">
      <w:pPr>
        <w:pStyle w:val="Default"/>
        <w:spacing w:before="0" w:line="240" w:lineRule="auto"/>
        <w:rPr>
          <w:rFonts w:ascii="Arial" w:eastAsia="Arial" w:hAnsi="Arial" w:cs="Arial"/>
          <w:b/>
          <w:bCs/>
          <w:color w:val="EE220C"/>
          <w:lang w:val="en-US"/>
        </w:rPr>
      </w:pPr>
    </w:p>
    <w:p w14:paraId="7C47C488" w14:textId="77777777" w:rsidR="00827488" w:rsidRDefault="00463AC7">
      <w:pPr>
        <w:pStyle w:val="Default"/>
        <w:spacing w:before="0" w:line="240" w:lineRule="auto"/>
        <w:rPr>
          <w:rFonts w:ascii="Arial" w:eastAsia="Arial" w:hAnsi="Arial" w:cs="Arial"/>
        </w:rPr>
      </w:pPr>
      <w:r>
        <w:rPr>
          <w:rFonts w:ascii="Arial" w:hAnsi="Arial"/>
          <w:b/>
          <w:bCs/>
          <w:lang w:val="en-US"/>
        </w:rPr>
        <w:t>Highlights</w:t>
      </w:r>
      <w:r>
        <w:rPr>
          <w:rFonts w:ascii="Arial" w:hAnsi="Arial"/>
          <w:lang w:val="en-US"/>
        </w:rPr>
        <w:t>: A chance to explore the heathland habitat of Trinity Hill Local Nature Reserve, to learn about the changes taking place in our forests to prepare them for the future, to enjoy far reaching views to Cannington Viaduct and to stargaze at night.</w:t>
      </w:r>
    </w:p>
    <w:p w14:paraId="7C47C489" w14:textId="77777777" w:rsidR="00827488" w:rsidRDefault="00827488">
      <w:pPr>
        <w:pStyle w:val="Default"/>
        <w:spacing w:before="0" w:line="240" w:lineRule="auto"/>
        <w:rPr>
          <w:rFonts w:ascii="Arial" w:eastAsia="Arial" w:hAnsi="Arial" w:cs="Arial"/>
          <w:color w:val="EE220C"/>
          <w:u w:color="CC0099"/>
        </w:rPr>
      </w:pPr>
    </w:p>
    <w:p w14:paraId="7C47C48A" w14:textId="77777777" w:rsidR="00827488" w:rsidRDefault="00463AC7">
      <w:pPr>
        <w:pStyle w:val="Default"/>
        <w:spacing w:before="0" w:line="240" w:lineRule="auto"/>
        <w:rPr>
          <w:rFonts w:ascii="Arial" w:eastAsia="Arial" w:hAnsi="Arial" w:cs="Arial"/>
          <w:b/>
          <w:bCs/>
          <w:sz w:val="32"/>
          <w:szCs w:val="32"/>
          <w:u w:color="BE398E"/>
        </w:rPr>
      </w:pPr>
      <w:r>
        <w:rPr>
          <w:rFonts w:ascii="Arial" w:hAnsi="Arial"/>
          <w:b/>
          <w:bCs/>
          <w:sz w:val="32"/>
          <w:szCs w:val="32"/>
          <w:u w:color="BE398E"/>
          <w:lang w:val="en-US"/>
        </w:rPr>
        <w:t>A landscape of history</w:t>
      </w:r>
    </w:p>
    <w:p w14:paraId="7C47C48B" w14:textId="77777777" w:rsidR="00827488" w:rsidRDefault="00827488">
      <w:pPr>
        <w:pStyle w:val="Default"/>
        <w:spacing w:before="0" w:line="240" w:lineRule="auto"/>
        <w:rPr>
          <w:rFonts w:ascii="Arial" w:eastAsia="Arial" w:hAnsi="Arial" w:cs="Arial"/>
          <w:b/>
          <w:bCs/>
          <w:color w:val="EE220C"/>
          <w:sz w:val="32"/>
          <w:szCs w:val="32"/>
          <w:u w:color="BE398E"/>
        </w:rPr>
      </w:pPr>
    </w:p>
    <w:p w14:paraId="7C47C48C" w14:textId="77777777" w:rsidR="00827488" w:rsidRDefault="00463AC7">
      <w:pPr>
        <w:pStyle w:val="Default"/>
        <w:spacing w:before="0" w:line="240" w:lineRule="auto"/>
        <w:rPr>
          <w:rFonts w:ascii="Arial" w:eastAsia="Arial" w:hAnsi="Arial" w:cs="Arial"/>
          <w:b/>
          <w:bCs/>
          <w:sz w:val="32"/>
          <w:szCs w:val="32"/>
          <w:u w:color="BE398E"/>
        </w:rPr>
      </w:pPr>
      <w:r>
        <w:rPr>
          <w:rFonts w:ascii="Arial" w:hAnsi="Arial"/>
          <w:u w:color="BE398E"/>
          <w:lang w:val="en-US"/>
        </w:rPr>
        <w:t xml:space="preserve">Trinity Hill has the remains of 17th century beacon and beacon house near the highest point.  Although there is no longer evidence of the beacon house above ground, the Scheduled Monument with its low flat-topped earth bank and surrounding ditch can still be seen.  It is thought to be an unusual and relatively late type of beacon and an important part of the coastal </w:t>
      </w:r>
      <w:proofErr w:type="spellStart"/>
      <w:r>
        <w:rPr>
          <w:rFonts w:ascii="Arial" w:hAnsi="Arial"/>
          <w:u w:color="BE398E"/>
          <w:lang w:val="en-US"/>
        </w:rPr>
        <w:t>defences</w:t>
      </w:r>
      <w:proofErr w:type="spellEnd"/>
      <w:r>
        <w:rPr>
          <w:rFonts w:ascii="Arial" w:hAnsi="Arial"/>
          <w:u w:color="BE398E"/>
          <w:lang w:val="en-US"/>
        </w:rPr>
        <w:t xml:space="preserve"> at the time.</w:t>
      </w:r>
    </w:p>
    <w:p w14:paraId="7C47C48D" w14:textId="77777777" w:rsidR="00827488" w:rsidRDefault="00827488">
      <w:pPr>
        <w:pStyle w:val="Default"/>
        <w:spacing w:before="0" w:line="240" w:lineRule="auto"/>
        <w:rPr>
          <w:rFonts w:ascii="Arial" w:eastAsia="Arial" w:hAnsi="Arial" w:cs="Arial"/>
          <w:b/>
          <w:bCs/>
          <w:color w:val="EE220C"/>
          <w:u w:color="FF644E"/>
          <w:lang w:val="en-US"/>
        </w:rPr>
      </w:pPr>
    </w:p>
    <w:p w14:paraId="7C47C48E" w14:textId="77777777" w:rsidR="00827488" w:rsidRDefault="00827488">
      <w:pPr>
        <w:pStyle w:val="Default"/>
        <w:spacing w:before="0" w:line="240" w:lineRule="auto"/>
        <w:rPr>
          <w:rFonts w:ascii="Arial" w:eastAsia="Arial" w:hAnsi="Arial" w:cs="Arial"/>
          <w:color w:val="EE220C"/>
          <w:lang w:val="en-US"/>
        </w:rPr>
      </w:pPr>
    </w:p>
    <w:p w14:paraId="7C47C48F" w14:textId="77777777" w:rsidR="00827488" w:rsidRDefault="00463AC7">
      <w:pPr>
        <w:pStyle w:val="Default"/>
        <w:spacing w:before="0" w:line="240" w:lineRule="auto"/>
        <w:rPr>
          <w:rFonts w:ascii="Arial" w:eastAsia="Arial" w:hAnsi="Arial" w:cs="Arial"/>
          <w:b/>
          <w:bCs/>
          <w:sz w:val="32"/>
          <w:szCs w:val="32"/>
          <w:u w:color="BE398E"/>
        </w:rPr>
      </w:pPr>
      <w:r>
        <w:rPr>
          <w:rFonts w:ascii="Arial" w:hAnsi="Arial"/>
          <w:b/>
          <w:bCs/>
          <w:sz w:val="32"/>
          <w:szCs w:val="32"/>
          <w:u w:color="BE398E"/>
          <w:lang w:val="en-US"/>
        </w:rPr>
        <w:t>Important wildlife</w:t>
      </w:r>
    </w:p>
    <w:p w14:paraId="7C47C490" w14:textId="77777777" w:rsidR="00827488" w:rsidRDefault="00827488">
      <w:pPr>
        <w:pStyle w:val="Default"/>
        <w:spacing w:before="0" w:line="240" w:lineRule="auto"/>
        <w:rPr>
          <w:rFonts w:ascii="Arial" w:eastAsia="Arial" w:hAnsi="Arial" w:cs="Arial"/>
          <w:b/>
          <w:bCs/>
          <w:color w:val="EE220C"/>
          <w:sz w:val="32"/>
          <w:szCs w:val="32"/>
          <w:u w:color="BE398E"/>
          <w:lang w:val="en-US"/>
        </w:rPr>
      </w:pPr>
    </w:p>
    <w:p w14:paraId="7C47C491" w14:textId="77777777" w:rsidR="00827488" w:rsidRDefault="00463AC7">
      <w:pPr>
        <w:pStyle w:val="Default"/>
        <w:spacing w:before="0" w:line="240" w:lineRule="auto"/>
        <w:rPr>
          <w:rFonts w:ascii="Arial" w:eastAsia="Arial" w:hAnsi="Arial" w:cs="Arial"/>
          <w:u w:color="BE398E"/>
        </w:rPr>
      </w:pPr>
      <w:r>
        <w:rPr>
          <w:rFonts w:ascii="Arial" w:hAnsi="Arial"/>
          <w:u w:color="BE398E"/>
          <w:lang w:val="en-US"/>
        </w:rPr>
        <w:t xml:space="preserve">Trinity Hill Local Nature Reserve is an important area of mainly acidic lowland heath with three different types of heather - bell heather, ling and cross-leaved heath.  It is the home to many species of bird, look out for the brightly </w:t>
      </w:r>
      <w:proofErr w:type="spellStart"/>
      <w:r>
        <w:rPr>
          <w:rFonts w:ascii="Arial" w:hAnsi="Arial"/>
          <w:u w:color="BE398E"/>
          <w:lang w:val="en-US"/>
        </w:rPr>
        <w:t>coloured</w:t>
      </w:r>
      <w:proofErr w:type="spellEnd"/>
      <w:r>
        <w:rPr>
          <w:rFonts w:ascii="Arial" w:hAnsi="Arial"/>
          <w:u w:color="BE398E"/>
          <w:lang w:val="en-US"/>
        </w:rPr>
        <w:t xml:space="preserve"> yellowhammer and the dusky Dartford warbler, listen for the melodious linnet, the chirr of the nightjar at dusk in summer, and the clack of the stonechat.  It is also an important area for moths including the True Lover</w:t>
      </w:r>
      <w:r>
        <w:rPr>
          <w:rFonts w:ascii="Arial" w:hAnsi="Arial"/>
          <w:u w:color="BE398E"/>
          <w:lang w:val="en-US"/>
        </w:rPr>
        <w:t>’</w:t>
      </w:r>
      <w:r>
        <w:rPr>
          <w:rFonts w:ascii="Arial" w:hAnsi="Arial"/>
          <w:u w:color="BE398E"/>
          <w:lang w:val="en-US"/>
        </w:rPr>
        <w:t xml:space="preserve">s Knot, Peppered Moth and the </w:t>
      </w:r>
      <w:proofErr w:type="spellStart"/>
      <w:r>
        <w:rPr>
          <w:rFonts w:ascii="Arial" w:hAnsi="Arial"/>
          <w:u w:color="BE398E"/>
          <w:lang w:val="en-US"/>
        </w:rPr>
        <w:t>Drinkler</w:t>
      </w:r>
      <w:proofErr w:type="spellEnd"/>
      <w:r>
        <w:rPr>
          <w:rFonts w:ascii="Arial" w:hAnsi="Arial"/>
          <w:u w:color="BE398E"/>
          <w:lang w:val="en-US"/>
        </w:rPr>
        <w:t>.  You may also see common lizards on patches of sun warmed exposed sandy soil.</w:t>
      </w:r>
    </w:p>
    <w:p w14:paraId="7C47C492" w14:textId="77777777" w:rsidR="00827488" w:rsidRDefault="00827488">
      <w:pPr>
        <w:pStyle w:val="Default"/>
        <w:pBdr>
          <w:bottom w:val="single" w:sz="6" w:space="0" w:color="000000"/>
        </w:pBdr>
        <w:spacing w:before="0" w:after="160" w:line="278" w:lineRule="auto"/>
        <w:rPr>
          <w:rFonts w:ascii="Aptos" w:eastAsia="Aptos" w:hAnsi="Aptos" w:cs="Aptos"/>
          <w:kern w:val="2"/>
        </w:rPr>
      </w:pPr>
    </w:p>
    <w:p w14:paraId="7C47C493" w14:textId="77777777" w:rsidR="00827488" w:rsidRDefault="00463AC7">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Directions:</w:t>
      </w:r>
    </w:p>
    <w:p w14:paraId="7C47C494" w14:textId="77777777" w:rsidR="00827488" w:rsidRDefault="00827488">
      <w:pPr>
        <w:pStyle w:val="Default"/>
        <w:spacing w:before="0" w:line="240" w:lineRule="auto"/>
        <w:rPr>
          <w:rFonts w:ascii="Arial" w:eastAsia="Arial" w:hAnsi="Arial" w:cs="Arial"/>
          <w:b/>
          <w:bCs/>
          <w:lang w:val="en-US"/>
        </w:rPr>
      </w:pPr>
    </w:p>
    <w:p w14:paraId="7C47C495"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Enter the Nature Reserve through the gap beside the metal barrier </w:t>
      </w:r>
      <w:r>
        <w:rPr>
          <w:rFonts w:ascii="Arial" w:hAnsi="Arial"/>
          <w:lang w:val="en-US"/>
        </w:rPr>
        <w:t>bearing left to an information board.  Leave the board on your left and follow the right hand path straight on until it comes to a T-junction of paths.</w:t>
      </w:r>
    </w:p>
    <w:p w14:paraId="7C47C496" w14:textId="77777777" w:rsidR="00827488" w:rsidRDefault="00827488">
      <w:pPr>
        <w:pStyle w:val="Default"/>
        <w:spacing w:before="0" w:line="240" w:lineRule="auto"/>
        <w:rPr>
          <w:rFonts w:ascii="Arial" w:eastAsia="Arial" w:hAnsi="Arial" w:cs="Arial"/>
        </w:rPr>
      </w:pPr>
    </w:p>
    <w:p w14:paraId="7C47C497"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right and follow the path along the edge of the Nature Reserve.  </w:t>
      </w:r>
      <w:r>
        <w:rPr>
          <w:rFonts w:ascii="Arial" w:hAnsi="Arial"/>
          <w:lang w:val="en-US"/>
        </w:rPr>
        <w:t>Where the path divides by a bench, keep left and follow a narrow bridleway to join a forestry track.  Turn right along the track to the next junction.</w:t>
      </w:r>
    </w:p>
    <w:p w14:paraId="7C47C498" w14:textId="77777777" w:rsidR="00827488" w:rsidRDefault="00827488">
      <w:pPr>
        <w:pStyle w:val="Default"/>
        <w:spacing w:before="0" w:line="240" w:lineRule="auto"/>
        <w:rPr>
          <w:rFonts w:ascii="Arial" w:eastAsia="Arial" w:hAnsi="Arial" w:cs="Arial"/>
          <w:b/>
          <w:bCs/>
        </w:rPr>
      </w:pPr>
    </w:p>
    <w:p w14:paraId="7C47C499"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At the T-junction of tracks turn left </w:t>
      </w:r>
      <w:r>
        <w:rPr>
          <w:rFonts w:ascii="Arial" w:hAnsi="Arial"/>
          <w:u w:color="BE398E"/>
          <w:lang w:val="en-US"/>
        </w:rPr>
        <w:t>and continue to follow the bridleway along the track until you come to a track leading off to the right.</w:t>
      </w:r>
    </w:p>
    <w:p w14:paraId="7C47C49A" w14:textId="77777777" w:rsidR="00827488" w:rsidRDefault="00827488">
      <w:pPr>
        <w:pStyle w:val="Default"/>
        <w:spacing w:before="0" w:line="240" w:lineRule="auto"/>
        <w:rPr>
          <w:rFonts w:ascii="Arial" w:eastAsia="Arial" w:hAnsi="Arial" w:cs="Arial"/>
          <w:b/>
          <w:bCs/>
        </w:rPr>
      </w:pPr>
    </w:p>
    <w:p w14:paraId="7C47C49B"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right and follow this bridleway along the track through the woods.  </w:t>
      </w:r>
      <w:r>
        <w:rPr>
          <w:rFonts w:ascii="Arial" w:hAnsi="Arial"/>
          <w:lang w:val="en-US"/>
        </w:rPr>
        <w:t>You will pass some large beech trees alongside the path which are described as some of the 'Great Trees of East Devon</w:t>
      </w:r>
      <w:r>
        <w:rPr>
          <w:rFonts w:ascii="Arial" w:hAnsi="Arial"/>
          <w:lang w:val="en-US"/>
        </w:rPr>
        <w:t>’</w:t>
      </w:r>
      <w:r>
        <w:rPr>
          <w:rFonts w:ascii="Arial" w:hAnsi="Arial"/>
          <w:lang w:val="en-US"/>
        </w:rPr>
        <w:t>.</w:t>
      </w:r>
    </w:p>
    <w:p w14:paraId="7C47C49C" w14:textId="77777777" w:rsidR="00827488" w:rsidRDefault="00827488">
      <w:pPr>
        <w:pStyle w:val="Default"/>
        <w:spacing w:before="0" w:line="240" w:lineRule="auto"/>
        <w:rPr>
          <w:rFonts w:ascii="Arial" w:eastAsia="Arial" w:hAnsi="Arial" w:cs="Arial"/>
          <w:b/>
          <w:bCs/>
        </w:rPr>
      </w:pPr>
    </w:p>
    <w:p w14:paraId="7C47C49D"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Continue to follow the track along the edge of the woods </w:t>
      </w:r>
      <w:r>
        <w:rPr>
          <w:rFonts w:ascii="Arial" w:hAnsi="Arial"/>
          <w:lang w:val="en-US"/>
        </w:rPr>
        <w:t>until you come to a T-junction of tracks.  Turn right and follow the track to the road.</w:t>
      </w:r>
    </w:p>
    <w:p w14:paraId="7C47C49E" w14:textId="77777777" w:rsidR="00827488" w:rsidRDefault="00827488">
      <w:pPr>
        <w:pStyle w:val="Default"/>
        <w:spacing w:before="0" w:line="240" w:lineRule="auto"/>
        <w:rPr>
          <w:rFonts w:ascii="Arial" w:eastAsia="Arial" w:hAnsi="Arial" w:cs="Arial"/>
          <w:b/>
          <w:bCs/>
        </w:rPr>
      </w:pPr>
    </w:p>
    <w:p w14:paraId="7C47C49F"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left along the road and continue </w:t>
      </w:r>
      <w:r>
        <w:rPr>
          <w:rFonts w:ascii="Arial" w:hAnsi="Arial"/>
          <w:lang w:val="en-US"/>
        </w:rPr>
        <w:t>until you see a footpath sign on your right</w:t>
      </w:r>
      <w:r>
        <w:rPr>
          <w:rFonts w:ascii="Arial" w:hAnsi="Arial"/>
          <w:b/>
          <w:bCs/>
          <w:color w:val="BE398E"/>
          <w:lang w:val="en-US"/>
        </w:rPr>
        <w:t>.</w:t>
      </w:r>
    </w:p>
    <w:p w14:paraId="7C47C4A0" w14:textId="77777777" w:rsidR="00827488" w:rsidRDefault="00827488">
      <w:pPr>
        <w:pStyle w:val="Default"/>
        <w:spacing w:before="0" w:line="240" w:lineRule="auto"/>
        <w:rPr>
          <w:rFonts w:ascii="Arial" w:eastAsia="Arial" w:hAnsi="Arial" w:cs="Arial"/>
          <w:b/>
          <w:bCs/>
        </w:rPr>
      </w:pPr>
    </w:p>
    <w:p w14:paraId="7C47C4A1"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lastRenderedPageBreak/>
        <w:t>Turn right along the footpath and follow it to another road.</w:t>
      </w:r>
    </w:p>
    <w:p w14:paraId="7C47C4A2" w14:textId="77777777" w:rsidR="00827488" w:rsidRDefault="00827488">
      <w:pPr>
        <w:pStyle w:val="Default"/>
        <w:spacing w:before="0" w:line="240" w:lineRule="auto"/>
        <w:rPr>
          <w:rFonts w:ascii="Arial" w:eastAsia="Arial" w:hAnsi="Arial" w:cs="Arial"/>
          <w:b/>
          <w:bCs/>
          <w:color w:val="BE398E"/>
          <w:lang w:val="en-US"/>
        </w:rPr>
      </w:pPr>
    </w:p>
    <w:p w14:paraId="7C47C4A3"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left along the road.  </w:t>
      </w:r>
      <w:r>
        <w:rPr>
          <w:rFonts w:ascii="Arial" w:hAnsi="Arial"/>
          <w:lang w:val="en-US"/>
        </w:rPr>
        <w:t xml:space="preserve">The East Devon Way comes in from the right, but follow the road down the hill for approximately half a mile/850 </w:t>
      </w:r>
      <w:proofErr w:type="spellStart"/>
      <w:r>
        <w:rPr>
          <w:rFonts w:ascii="Arial" w:hAnsi="Arial"/>
          <w:lang w:val="en-US"/>
        </w:rPr>
        <w:t>metres</w:t>
      </w:r>
      <w:proofErr w:type="spellEnd"/>
      <w:r>
        <w:rPr>
          <w:rFonts w:ascii="Arial" w:hAnsi="Arial"/>
          <w:lang w:val="en-US"/>
        </w:rPr>
        <w:t xml:space="preserve"> passing a road turning to the right.</w:t>
      </w:r>
    </w:p>
    <w:p w14:paraId="7C47C4A4" w14:textId="77777777" w:rsidR="00827488" w:rsidRDefault="00827488">
      <w:pPr>
        <w:pStyle w:val="Default"/>
        <w:spacing w:before="0" w:line="240" w:lineRule="auto"/>
        <w:rPr>
          <w:rFonts w:ascii="Arial" w:eastAsia="Arial" w:hAnsi="Arial" w:cs="Arial"/>
          <w:b/>
          <w:bCs/>
        </w:rPr>
      </w:pPr>
    </w:p>
    <w:p w14:paraId="7C47C4A5"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Look for a bridleway on your left </w:t>
      </w:r>
      <w:r>
        <w:rPr>
          <w:rFonts w:ascii="Arial" w:hAnsi="Arial"/>
          <w:u w:color="BE398E"/>
          <w:lang w:val="en-US"/>
        </w:rPr>
        <w:t>and follow it up and through a gate into a field.  Bear right along the field boundary until you come to a gate into woodland.</w:t>
      </w:r>
    </w:p>
    <w:p w14:paraId="7C47C4A6" w14:textId="77777777" w:rsidR="00827488" w:rsidRDefault="00827488">
      <w:pPr>
        <w:pStyle w:val="Default"/>
        <w:spacing w:before="0" w:line="240" w:lineRule="auto"/>
        <w:rPr>
          <w:rFonts w:ascii="Arial" w:eastAsia="Arial" w:hAnsi="Arial" w:cs="Arial"/>
          <w:b/>
          <w:bCs/>
        </w:rPr>
      </w:pPr>
    </w:p>
    <w:p w14:paraId="7C47C4A7"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Go through the gate into the wood and follow the bridleway </w:t>
      </w:r>
      <w:r>
        <w:rPr>
          <w:rFonts w:ascii="Arial" w:hAnsi="Arial"/>
          <w:u w:color="BE398E"/>
          <w:lang w:val="en-US"/>
        </w:rPr>
        <w:t>to a T-junction of tracks.</w:t>
      </w:r>
    </w:p>
    <w:p w14:paraId="7C47C4A8" w14:textId="77777777" w:rsidR="00827488" w:rsidRDefault="00827488">
      <w:pPr>
        <w:pStyle w:val="Default"/>
        <w:spacing w:before="0" w:line="240" w:lineRule="auto"/>
        <w:rPr>
          <w:rFonts w:ascii="Arial" w:eastAsia="Arial" w:hAnsi="Arial" w:cs="Arial"/>
          <w:b/>
          <w:bCs/>
          <w:color w:val="BE398E"/>
          <w:u w:color="BE398E"/>
          <w:lang w:val="en-US"/>
        </w:rPr>
      </w:pPr>
    </w:p>
    <w:p w14:paraId="7C47C4A9"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Turn left along a bridleway and walk up the hill past a house </w:t>
      </w:r>
      <w:r>
        <w:rPr>
          <w:rFonts w:ascii="Arial" w:hAnsi="Arial"/>
          <w:u w:color="BE398E"/>
          <w:lang w:val="en-US"/>
        </w:rPr>
        <w:t>on the right to a T-junction with Cathole Lane on a hairpin bend.</w:t>
      </w:r>
    </w:p>
    <w:p w14:paraId="7C47C4AA" w14:textId="77777777" w:rsidR="00827488" w:rsidRDefault="00827488">
      <w:pPr>
        <w:pStyle w:val="Default"/>
        <w:spacing w:before="0" w:line="240" w:lineRule="auto"/>
        <w:rPr>
          <w:rFonts w:ascii="Arial" w:eastAsia="Arial" w:hAnsi="Arial" w:cs="Arial"/>
          <w:b/>
          <w:bCs/>
        </w:rPr>
      </w:pPr>
    </w:p>
    <w:p w14:paraId="7C47C4AB"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Turn left up the hill and follow the road to another T-junction.  </w:t>
      </w:r>
      <w:r>
        <w:rPr>
          <w:rFonts w:ascii="Arial" w:hAnsi="Arial"/>
          <w:u w:color="BE398E"/>
          <w:lang w:val="en-US"/>
        </w:rPr>
        <w:t xml:space="preserve">Turn right and follow the road for </w:t>
      </w:r>
      <w:proofErr w:type="spellStart"/>
      <w:r>
        <w:rPr>
          <w:rFonts w:ascii="Arial" w:hAnsi="Arial"/>
          <w:u w:color="BE398E"/>
          <w:lang w:val="en-US"/>
        </w:rPr>
        <w:t>approx</w:t>
      </w:r>
      <w:proofErr w:type="spellEnd"/>
      <w:r>
        <w:rPr>
          <w:rFonts w:ascii="Arial" w:hAnsi="Arial"/>
          <w:u w:color="BE398E"/>
          <w:lang w:val="en-US"/>
        </w:rPr>
        <w:t xml:space="preserve"> 470 yards/430 </w:t>
      </w:r>
      <w:proofErr w:type="spellStart"/>
      <w:r>
        <w:rPr>
          <w:rFonts w:ascii="Arial" w:hAnsi="Arial"/>
          <w:u w:color="BE398E"/>
          <w:lang w:val="en-US"/>
        </w:rPr>
        <w:t>metres</w:t>
      </w:r>
      <w:proofErr w:type="spellEnd"/>
      <w:r>
        <w:rPr>
          <w:rFonts w:ascii="Arial" w:hAnsi="Arial"/>
          <w:u w:color="BE398E"/>
          <w:lang w:val="en-US"/>
        </w:rPr>
        <w:t xml:space="preserve"> along the edge of woodland to find a bridleway on your left.</w:t>
      </w:r>
    </w:p>
    <w:p w14:paraId="7C47C4AC" w14:textId="77777777" w:rsidR="00827488" w:rsidRDefault="00827488">
      <w:pPr>
        <w:pStyle w:val="Default"/>
        <w:spacing w:before="0" w:line="240" w:lineRule="auto"/>
        <w:rPr>
          <w:rFonts w:ascii="Arial" w:eastAsia="Arial" w:hAnsi="Arial" w:cs="Arial"/>
          <w:b/>
          <w:bCs/>
          <w:u w:color="BE398E"/>
        </w:rPr>
      </w:pPr>
    </w:p>
    <w:p w14:paraId="7C47C4AD"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Turn left up the bridleway and follow it </w:t>
      </w:r>
      <w:r>
        <w:rPr>
          <w:rFonts w:ascii="Arial" w:hAnsi="Arial"/>
          <w:u w:color="BE398E"/>
          <w:lang w:val="en-US"/>
        </w:rPr>
        <w:t xml:space="preserve">ignoring all side paths until you come to a T-junction with a wider forest track. </w:t>
      </w:r>
    </w:p>
    <w:p w14:paraId="7C47C4AE" w14:textId="77777777" w:rsidR="00827488" w:rsidRDefault="00827488">
      <w:pPr>
        <w:pStyle w:val="Default"/>
        <w:spacing w:before="0" w:line="240" w:lineRule="auto"/>
        <w:rPr>
          <w:rFonts w:ascii="Arial" w:eastAsia="Arial" w:hAnsi="Arial" w:cs="Arial"/>
          <w:b/>
          <w:bCs/>
          <w:color w:val="BE398E"/>
          <w:u w:color="BE398E"/>
          <w:lang w:val="en-US"/>
        </w:rPr>
      </w:pPr>
    </w:p>
    <w:p w14:paraId="7C47C4AF"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Turn right along the forest track and follow it ignoring all side turnings </w:t>
      </w:r>
      <w:r>
        <w:rPr>
          <w:rFonts w:ascii="Arial" w:hAnsi="Arial"/>
          <w:u w:color="BE398E"/>
          <w:lang w:val="en-US"/>
        </w:rPr>
        <w:t xml:space="preserve">until the track flattens out and you come to a bridleway along a track on the right.  Turn right along it. </w:t>
      </w:r>
    </w:p>
    <w:p w14:paraId="7C47C4B0" w14:textId="77777777" w:rsidR="00827488" w:rsidRDefault="00827488">
      <w:pPr>
        <w:pStyle w:val="Default"/>
        <w:spacing w:before="0" w:line="240" w:lineRule="auto"/>
        <w:rPr>
          <w:rFonts w:ascii="Arial" w:eastAsia="Arial" w:hAnsi="Arial" w:cs="Arial"/>
          <w:b/>
          <w:bCs/>
          <w:u w:color="BE398E"/>
        </w:rPr>
      </w:pPr>
    </w:p>
    <w:p w14:paraId="7C47C4B1" w14:textId="77777777" w:rsidR="00827488" w:rsidRDefault="00463AC7">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Continue to follow the track, then just before the gate turn left </w:t>
      </w:r>
      <w:r>
        <w:rPr>
          <w:rFonts w:ascii="Arial" w:hAnsi="Arial"/>
          <w:u w:color="BE398E"/>
          <w:lang w:val="en-US"/>
        </w:rPr>
        <w:t>along the narrow bridleway back into the Nature Reserve.  At the junction of paths by the bench you can either go straight on and retrace your steps to the car park, or turn left and follow a different path taking the first right by some wooden rails and continuing to the car park.</w:t>
      </w:r>
    </w:p>
    <w:p w14:paraId="7C47C4B2" w14:textId="77777777" w:rsidR="00827488" w:rsidRDefault="00827488">
      <w:pPr>
        <w:pStyle w:val="Default"/>
        <w:spacing w:before="0" w:line="240" w:lineRule="auto"/>
        <w:rPr>
          <w:rFonts w:ascii="Arial" w:eastAsia="Arial" w:hAnsi="Arial" w:cs="Arial"/>
          <w:u w:color="BE398E"/>
          <w:lang w:val="en-US"/>
        </w:rPr>
      </w:pPr>
    </w:p>
    <w:p w14:paraId="7C47C4B3" w14:textId="77777777" w:rsidR="00827488" w:rsidRDefault="00827488">
      <w:pPr>
        <w:pStyle w:val="Default"/>
        <w:spacing w:before="0" w:line="240" w:lineRule="auto"/>
        <w:rPr>
          <w:rFonts w:ascii="Arial" w:eastAsia="Arial" w:hAnsi="Arial" w:cs="Arial"/>
          <w:b/>
          <w:bCs/>
        </w:rPr>
      </w:pPr>
    </w:p>
    <w:p w14:paraId="7C47C4B4" w14:textId="77777777" w:rsidR="00827488" w:rsidRDefault="00463AC7">
      <w:pPr>
        <w:pStyle w:val="Default"/>
        <w:spacing w:before="0" w:line="240" w:lineRule="auto"/>
      </w:pPr>
      <w:r>
        <w:rPr>
          <w:rFonts w:ascii="Arial" w:hAnsi="Arial"/>
          <w:lang w:val="en-US"/>
        </w:rPr>
        <w:t>This route was originally developed by James Baldwin and checked by Ted Swan.  It was reviewed and updated in 2025.</w:t>
      </w:r>
    </w:p>
    <w:sectPr w:rsidR="00827488">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1E56" w14:textId="77777777" w:rsidR="00463AC7" w:rsidRDefault="00463AC7">
      <w:r>
        <w:separator/>
      </w:r>
    </w:p>
  </w:endnote>
  <w:endnote w:type="continuationSeparator" w:id="0">
    <w:p w14:paraId="6D70865A" w14:textId="77777777" w:rsidR="00463AC7" w:rsidRDefault="0046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4BA" w14:textId="77777777" w:rsidR="00827488" w:rsidRDefault="008274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CF8B" w14:textId="77777777" w:rsidR="00463AC7" w:rsidRDefault="00463AC7">
      <w:r>
        <w:separator/>
      </w:r>
    </w:p>
  </w:footnote>
  <w:footnote w:type="continuationSeparator" w:id="0">
    <w:p w14:paraId="1FD06775" w14:textId="77777777" w:rsidR="00463AC7" w:rsidRDefault="0046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4B9" w14:textId="77777777" w:rsidR="00827488" w:rsidRDefault="008274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209F"/>
    <w:multiLevelType w:val="hybridMultilevel"/>
    <w:tmpl w:val="42B47F76"/>
    <w:styleLink w:val="ImportedStyle1"/>
    <w:lvl w:ilvl="0" w:tplc="3FFCEFD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C14ACF8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DCA972">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EB6AE4D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BE2AE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369FF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F46B5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E96F77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429A8E">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45650D"/>
    <w:multiLevelType w:val="hybridMultilevel"/>
    <w:tmpl w:val="42B47F76"/>
    <w:numStyleLink w:val="ImportedStyle1"/>
  </w:abstractNum>
  <w:num w:numId="1" w16cid:durableId="73169812">
    <w:abstractNumId w:val="0"/>
  </w:num>
  <w:num w:numId="2" w16cid:durableId="206976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88"/>
    <w:rsid w:val="00463AC7"/>
    <w:rsid w:val="00827488"/>
    <w:rsid w:val="00C537F0"/>
    <w:rsid w:val="00CA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C464"/>
  <w15:docId w15:val="{40F44AF0-A0A4-476B-9F48-C6CE463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BF1B1-D7D9-44DD-8736-993352044176}">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customXml/itemProps2.xml><?xml version="1.0" encoding="utf-8"?>
<ds:datastoreItem xmlns:ds="http://schemas.openxmlformats.org/officeDocument/2006/customXml" ds:itemID="{B2DCC7EB-9240-4738-91C9-874EFBF43A32}">
  <ds:schemaRefs>
    <ds:schemaRef ds:uri="http://schemas.microsoft.com/sharepoint/v3/contenttype/forms"/>
  </ds:schemaRefs>
</ds:datastoreItem>
</file>

<file path=customXml/itemProps3.xml><?xml version="1.0" encoding="utf-8"?>
<ds:datastoreItem xmlns:ds="http://schemas.openxmlformats.org/officeDocument/2006/customXml" ds:itemID="{6C0FDCDF-C31A-4930-BE67-4835DE75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2</cp:revision>
  <dcterms:created xsi:type="dcterms:W3CDTF">2026-02-20T11:23:00Z</dcterms:created>
  <dcterms:modified xsi:type="dcterms:W3CDTF">2026-02-20T11:23:00Z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ies>
</file>